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2463D" w14:textId="2BBCF991" w:rsidR="006E5153" w:rsidRPr="004879B6" w:rsidRDefault="00572BC0">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1" locked="0" layoutInCell="1" allowOverlap="1" wp14:anchorId="536899E1" wp14:editId="3A8D9E96">
            <wp:simplePos x="0" y="0"/>
            <wp:positionH relativeFrom="margin">
              <wp:align>right</wp:align>
            </wp:positionH>
            <wp:positionV relativeFrom="paragraph">
              <wp:posOffset>0</wp:posOffset>
            </wp:positionV>
            <wp:extent cx="1117600" cy="465667"/>
            <wp:effectExtent l="0" t="0" r="6350" b="0"/>
            <wp:wrapTight wrapText="bothSides">
              <wp:wrapPolygon edited="0">
                <wp:start x="0" y="0"/>
                <wp:lineTo x="0" y="20333"/>
                <wp:lineTo x="21355" y="20333"/>
                <wp:lineTo x="21355" y="13261"/>
                <wp:lineTo x="158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EYC_stacked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7600" cy="465667"/>
                    </a:xfrm>
                    <a:prstGeom prst="rect">
                      <a:avLst/>
                    </a:prstGeom>
                  </pic:spPr>
                </pic:pic>
              </a:graphicData>
            </a:graphic>
          </wp:anchor>
        </w:drawing>
      </w:r>
      <w:r w:rsidR="000F671F" w:rsidRPr="004879B6">
        <w:rPr>
          <w:rFonts w:ascii="Times New Roman" w:hAnsi="Times New Roman" w:cs="Times New Roman"/>
          <w:b/>
          <w:bCs/>
        </w:rPr>
        <w:t>For Immediate Release</w:t>
      </w:r>
    </w:p>
    <w:p w14:paraId="230F2FAD" w14:textId="76516702" w:rsidR="0040654C" w:rsidRPr="004879B6" w:rsidRDefault="0040654C">
      <w:pPr>
        <w:rPr>
          <w:rFonts w:ascii="Times New Roman" w:hAnsi="Times New Roman" w:cs="Times New Roman"/>
        </w:rPr>
      </w:pPr>
      <w:r w:rsidRPr="004879B6">
        <w:rPr>
          <w:rFonts w:ascii="Times New Roman" w:hAnsi="Times New Roman" w:cs="Times New Roman"/>
        </w:rPr>
        <w:t xml:space="preserve">Contact: Will Bohlen, </w:t>
      </w:r>
      <w:hyperlink r:id="rId6" w:history="1">
        <w:r w:rsidRPr="004879B6">
          <w:rPr>
            <w:rStyle w:val="Hyperlink"/>
            <w:rFonts w:ascii="Times New Roman" w:hAnsi="Times New Roman" w:cs="Times New Roman"/>
          </w:rPr>
          <w:t>wbohlen@cogent-strategies.com</w:t>
        </w:r>
      </w:hyperlink>
    </w:p>
    <w:p w14:paraId="348201AB" w14:textId="03A1B598" w:rsidR="00F11BB3" w:rsidRPr="004879B6" w:rsidRDefault="00572BC0">
      <w:pPr>
        <w:rPr>
          <w:rFonts w:ascii="Times New Roman" w:hAnsi="Times New Roman" w:cs="Times New Roman"/>
          <w:b/>
          <w:bCs/>
        </w:rPr>
      </w:pPr>
      <w:hyperlink r:id="rId7" w:history="1">
        <w:r w:rsidR="001820C3" w:rsidRPr="004879B6">
          <w:rPr>
            <w:rStyle w:val="Hyperlink"/>
            <w:rFonts w:ascii="Times New Roman" w:eastAsia="Times New Roman" w:hAnsi="Times New Roman" w:cs="Times New Roman"/>
            <w:shd w:val="clear" w:color="auto" w:fill="FFFFFF"/>
          </w:rPr>
          <w:t>www.naeyc.org/pandemic-surveys</w:t>
        </w:r>
      </w:hyperlink>
    </w:p>
    <w:p w14:paraId="55CFD0BA" w14:textId="77777777" w:rsidR="001820C3" w:rsidRPr="004879B6" w:rsidRDefault="001820C3">
      <w:pPr>
        <w:rPr>
          <w:rFonts w:ascii="Times New Roman" w:hAnsi="Times New Roman" w:cs="Times New Roman"/>
          <w:b/>
          <w:bCs/>
        </w:rPr>
      </w:pPr>
    </w:p>
    <w:p w14:paraId="77D8B233" w14:textId="77777777" w:rsidR="001D5066" w:rsidRPr="004879B6" w:rsidRDefault="001D5066">
      <w:pPr>
        <w:rPr>
          <w:rFonts w:ascii="Times New Roman" w:hAnsi="Times New Roman" w:cs="Times New Roman"/>
          <w:b/>
          <w:bCs/>
        </w:rPr>
      </w:pPr>
    </w:p>
    <w:p w14:paraId="66806C2D" w14:textId="2266FAE4" w:rsidR="00E54A9F" w:rsidRPr="004879B6" w:rsidRDefault="0981A229" w:rsidP="00E54A9F">
      <w:pPr>
        <w:jc w:val="center"/>
        <w:rPr>
          <w:rFonts w:ascii="Times New Roman" w:hAnsi="Times New Roman" w:cs="Times New Roman"/>
          <w:b/>
          <w:bCs/>
          <w:sz w:val="28"/>
          <w:szCs w:val="28"/>
        </w:rPr>
      </w:pPr>
      <w:r w:rsidRPr="0981A229">
        <w:rPr>
          <w:rFonts w:ascii="Times New Roman" w:hAnsi="Times New Roman" w:cs="Times New Roman"/>
          <w:b/>
          <w:bCs/>
          <w:sz w:val="28"/>
          <w:szCs w:val="28"/>
        </w:rPr>
        <w:t>SURVEY: Chronic Child Care Staffing Shortages Persist, Threaten Economy</w:t>
      </w:r>
    </w:p>
    <w:p w14:paraId="13B91B71" w14:textId="7F925B9E" w:rsidR="00595CF6" w:rsidRPr="004879B6" w:rsidRDefault="00D94C8F" w:rsidP="0981A229">
      <w:pPr>
        <w:jc w:val="center"/>
        <w:rPr>
          <w:rFonts w:ascii="Times New Roman" w:hAnsi="Times New Roman" w:cs="Times New Roman"/>
          <w:i/>
          <w:iCs/>
          <w:color w:val="000000" w:themeColor="text1"/>
        </w:rPr>
      </w:pPr>
      <w:r>
        <w:br/>
      </w:r>
      <w:r w:rsidR="0981A229" w:rsidRPr="0981A229">
        <w:rPr>
          <w:rFonts w:ascii="Times New Roman" w:hAnsi="Times New Roman" w:cs="Times New Roman"/>
          <w:i/>
          <w:iCs/>
          <w:color w:val="000000" w:themeColor="text1"/>
        </w:rPr>
        <w:t>Long-term federal investment is needed to secure the future of early education programs in all settings, including large centers, small family providers, and faith-based programs</w:t>
      </w:r>
    </w:p>
    <w:p w14:paraId="2571C3D3" w14:textId="18722E13" w:rsidR="000F671F" w:rsidRPr="004879B6" w:rsidRDefault="000F671F">
      <w:pPr>
        <w:rPr>
          <w:rFonts w:ascii="Times New Roman" w:hAnsi="Times New Roman" w:cs="Times New Roman"/>
          <w:b/>
          <w:bCs/>
          <w:color w:val="000000" w:themeColor="text1"/>
        </w:rPr>
      </w:pPr>
      <w:bookmarkStart w:id="0" w:name="_GoBack"/>
      <w:bookmarkEnd w:id="0"/>
    </w:p>
    <w:p w14:paraId="7F3B9BA9" w14:textId="34589A3B" w:rsidR="008F50DB" w:rsidRPr="004879B6" w:rsidRDefault="7606D582">
      <w:pPr>
        <w:rPr>
          <w:rFonts w:ascii="Times New Roman" w:hAnsi="Times New Roman" w:cs="Times New Roman"/>
          <w:color w:val="000000" w:themeColor="text1"/>
        </w:rPr>
      </w:pPr>
      <w:r w:rsidRPr="7606D582">
        <w:rPr>
          <w:rFonts w:ascii="Times New Roman" w:hAnsi="Times New Roman" w:cs="Times New Roman"/>
          <w:color w:val="000000" w:themeColor="text1"/>
        </w:rPr>
        <w:t xml:space="preserve">WASHINGTON (February 25, 2022)—Child care providers across the country continue to struggle to stay open and meet the needs of families, children, and the American economy, according to a </w:t>
      </w:r>
      <w:hyperlink r:id="rId8" w:history="1">
        <w:r w:rsidRPr="001D4281">
          <w:rPr>
            <w:rStyle w:val="Hyperlink"/>
            <w:rFonts w:ascii="Times New Roman" w:hAnsi="Times New Roman" w:cs="Times New Roman"/>
          </w:rPr>
          <w:t>new survey</w:t>
        </w:r>
      </w:hyperlink>
      <w:r w:rsidRPr="7606D582">
        <w:rPr>
          <w:rFonts w:ascii="Times New Roman" w:hAnsi="Times New Roman" w:cs="Times New Roman"/>
          <w:color w:val="000000" w:themeColor="text1"/>
        </w:rPr>
        <w:t xml:space="preserve"> of nearly 5,000 industry respondents from the National Association for the Education of Young Children (NAEYC), a leading advocate for high-quality early childhood education. </w:t>
      </w:r>
    </w:p>
    <w:p w14:paraId="26A5F3F9" w14:textId="478D5CC4" w:rsidR="004953EE" w:rsidRPr="004879B6" w:rsidRDefault="004953EE">
      <w:pPr>
        <w:rPr>
          <w:rFonts w:ascii="Times New Roman" w:hAnsi="Times New Roman" w:cs="Times New Roman"/>
          <w:color w:val="000000" w:themeColor="text1"/>
        </w:rPr>
      </w:pPr>
    </w:p>
    <w:p w14:paraId="6CDE4780" w14:textId="0E943CB8" w:rsidR="004953EE" w:rsidRPr="004879B6" w:rsidRDefault="7606D582" w:rsidP="004953EE">
      <w:pPr>
        <w:rPr>
          <w:rFonts w:ascii="Times New Roman" w:hAnsi="Times New Roman" w:cs="Times New Roman"/>
          <w:color w:val="000000" w:themeColor="text1"/>
        </w:rPr>
      </w:pPr>
      <w:r w:rsidRPr="7606D582">
        <w:rPr>
          <w:rFonts w:ascii="Times New Roman" w:hAnsi="Times New Roman" w:cs="Times New Roman"/>
          <w:color w:val="000000" w:themeColor="text1"/>
        </w:rPr>
        <w:t>According to the survey, two-thirds of respondents reported experiencing a staffing shortage that affected their ability to serve families; 52% of those with staffing shortages were forced to serve fewer children while 37% had a longer waiting list.</w:t>
      </w:r>
    </w:p>
    <w:p w14:paraId="2669FA87" w14:textId="77777777" w:rsidR="004953EE" w:rsidRPr="004879B6" w:rsidRDefault="004953EE" w:rsidP="004953EE">
      <w:pPr>
        <w:rPr>
          <w:rFonts w:ascii="Times New Roman" w:hAnsi="Times New Roman" w:cs="Times New Roman"/>
          <w:color w:val="000000" w:themeColor="text1"/>
        </w:rPr>
      </w:pPr>
    </w:p>
    <w:p w14:paraId="4ABCDECA" w14:textId="48123AFA" w:rsidR="004953EE" w:rsidRPr="004879B6" w:rsidRDefault="7606D582" w:rsidP="004953EE">
      <w:pPr>
        <w:rPr>
          <w:rFonts w:ascii="Times New Roman" w:hAnsi="Times New Roman" w:cs="Times New Roman"/>
          <w:color w:val="000000" w:themeColor="text1"/>
        </w:rPr>
      </w:pPr>
      <w:r w:rsidRPr="7606D582">
        <w:rPr>
          <w:rFonts w:ascii="Times New Roman" w:hAnsi="Times New Roman" w:cs="Times New Roman"/>
          <w:color w:val="000000" w:themeColor="text1"/>
        </w:rPr>
        <w:t xml:space="preserve">“In the face of extraordinary labor challenges across the U.S. economy, low compensation for early childhood educators remains the primary driver of this severe child care staffing crisis, which leads to closed classrooms, disruptions in quality, and longer waiting lists, perpetuating unemployment for parents,” said NAEYC CEO </w:t>
      </w:r>
      <w:proofErr w:type="spellStart"/>
      <w:r w:rsidRPr="7606D582">
        <w:rPr>
          <w:rFonts w:ascii="Times New Roman" w:hAnsi="Times New Roman" w:cs="Times New Roman"/>
          <w:color w:val="000000" w:themeColor="text1"/>
        </w:rPr>
        <w:t>Rhian</w:t>
      </w:r>
      <w:proofErr w:type="spellEnd"/>
      <w:r w:rsidRPr="7606D582">
        <w:rPr>
          <w:rFonts w:ascii="Times New Roman" w:hAnsi="Times New Roman" w:cs="Times New Roman"/>
          <w:color w:val="000000" w:themeColor="text1"/>
        </w:rPr>
        <w:t xml:space="preserve"> Evans </w:t>
      </w:r>
      <w:proofErr w:type="spellStart"/>
      <w:r w:rsidRPr="7606D582">
        <w:rPr>
          <w:rFonts w:ascii="Times New Roman" w:hAnsi="Times New Roman" w:cs="Times New Roman"/>
          <w:color w:val="000000" w:themeColor="text1"/>
        </w:rPr>
        <w:t>Allvin</w:t>
      </w:r>
      <w:proofErr w:type="spellEnd"/>
      <w:r w:rsidRPr="7606D582">
        <w:rPr>
          <w:rFonts w:ascii="Times New Roman" w:hAnsi="Times New Roman" w:cs="Times New Roman"/>
          <w:color w:val="000000" w:themeColor="text1"/>
        </w:rPr>
        <w:t>. “This is an immediate economic challenge that requires an immediate public solution.”</w:t>
      </w:r>
    </w:p>
    <w:p w14:paraId="7C4C935E" w14:textId="77777777" w:rsidR="00EC6DCC" w:rsidRPr="004879B6" w:rsidRDefault="00EC6DCC" w:rsidP="004953EE">
      <w:pPr>
        <w:rPr>
          <w:rFonts w:ascii="Times New Roman" w:hAnsi="Times New Roman" w:cs="Times New Roman"/>
          <w:color w:val="000000" w:themeColor="text1"/>
        </w:rPr>
      </w:pPr>
    </w:p>
    <w:p w14:paraId="5A2FBC0F" w14:textId="363B27BE" w:rsidR="00835864" w:rsidRPr="004879B6" w:rsidRDefault="7606D582" w:rsidP="00666958">
      <w:pPr>
        <w:rPr>
          <w:rFonts w:ascii="Times New Roman" w:hAnsi="Times New Roman" w:cs="Times New Roman"/>
          <w:color w:val="000000" w:themeColor="text1"/>
        </w:rPr>
      </w:pPr>
      <w:r w:rsidRPr="7606D582">
        <w:rPr>
          <w:rFonts w:ascii="Times New Roman" w:hAnsi="Times New Roman" w:cs="Times New Roman"/>
          <w:color w:val="000000" w:themeColor="text1"/>
        </w:rPr>
        <w:t>The poll showed that keeping child care providers open will require urgent, long-term investment.</w:t>
      </w:r>
    </w:p>
    <w:p w14:paraId="7FF8A6AC" w14:textId="77777777" w:rsidR="0008603B" w:rsidRPr="004879B6" w:rsidRDefault="0008603B" w:rsidP="00666958">
      <w:pPr>
        <w:rPr>
          <w:rFonts w:ascii="Times New Roman" w:hAnsi="Times New Roman" w:cs="Times New Roman"/>
          <w:color w:val="000000" w:themeColor="text1"/>
        </w:rPr>
      </w:pPr>
    </w:p>
    <w:p w14:paraId="2651DD55" w14:textId="77777777" w:rsidR="00835864" w:rsidRPr="004879B6" w:rsidRDefault="00666958" w:rsidP="00666958">
      <w:pPr>
        <w:pStyle w:val="ListParagraph"/>
        <w:numPr>
          <w:ilvl w:val="0"/>
          <w:numId w:val="1"/>
        </w:numPr>
        <w:rPr>
          <w:rFonts w:ascii="Times New Roman" w:hAnsi="Times New Roman" w:cs="Times New Roman"/>
          <w:color w:val="000000" w:themeColor="text1"/>
        </w:rPr>
      </w:pPr>
      <w:r w:rsidRPr="004879B6">
        <w:rPr>
          <w:rFonts w:ascii="Times New Roman" w:hAnsi="Times New Roman" w:cs="Times New Roman"/>
          <w:color w:val="000000" w:themeColor="text1"/>
        </w:rPr>
        <w:t xml:space="preserve">75% of respondents reported that the end of stabilization grants would have a negative or highly negative effect on their programs. </w:t>
      </w:r>
    </w:p>
    <w:p w14:paraId="16047038" w14:textId="37172DAB" w:rsidR="00DF49CB" w:rsidRPr="004879B6" w:rsidRDefault="00666958" w:rsidP="006023FC">
      <w:pPr>
        <w:pStyle w:val="ListParagraph"/>
        <w:numPr>
          <w:ilvl w:val="0"/>
          <w:numId w:val="1"/>
        </w:numPr>
        <w:rPr>
          <w:rFonts w:ascii="Times New Roman" w:hAnsi="Times New Roman" w:cs="Times New Roman"/>
          <w:color w:val="000000" w:themeColor="text1"/>
        </w:rPr>
      </w:pPr>
      <w:r w:rsidRPr="004879B6">
        <w:rPr>
          <w:rFonts w:ascii="Times New Roman" w:hAnsi="Times New Roman" w:cs="Times New Roman"/>
          <w:color w:val="000000" w:themeColor="text1"/>
        </w:rPr>
        <w:t xml:space="preserve">Of the respondents who said they knew enough about Build Back Better’s investments in child care and </w:t>
      </w:r>
      <w:proofErr w:type="spellStart"/>
      <w:r w:rsidRPr="004879B6">
        <w:rPr>
          <w:rFonts w:ascii="Times New Roman" w:hAnsi="Times New Roman" w:cs="Times New Roman"/>
          <w:color w:val="000000" w:themeColor="text1"/>
        </w:rPr>
        <w:t>preK</w:t>
      </w:r>
      <w:proofErr w:type="spellEnd"/>
      <w:r w:rsidRPr="004879B6">
        <w:rPr>
          <w:rFonts w:ascii="Times New Roman" w:hAnsi="Times New Roman" w:cs="Times New Roman"/>
          <w:color w:val="000000" w:themeColor="text1"/>
        </w:rPr>
        <w:t xml:space="preserve"> to answer the question, 89% agreed that it would “secure the future of our program,” including 86% of respondents from family child care homes and 85% of respondents from faith-based programs.</w:t>
      </w:r>
    </w:p>
    <w:p w14:paraId="71B5464F" w14:textId="3381C02E" w:rsidR="006023FC" w:rsidRPr="004879B6" w:rsidRDefault="7606D582" w:rsidP="006B41FE">
      <w:pPr>
        <w:pStyle w:val="ListParagraph"/>
        <w:numPr>
          <w:ilvl w:val="0"/>
          <w:numId w:val="1"/>
        </w:numPr>
        <w:rPr>
          <w:rFonts w:ascii="Times New Roman" w:hAnsi="Times New Roman" w:cs="Times New Roman"/>
          <w:color w:val="000000" w:themeColor="text1"/>
        </w:rPr>
      </w:pPr>
      <w:r w:rsidRPr="7606D582">
        <w:rPr>
          <w:rFonts w:ascii="Times New Roman" w:hAnsi="Times New Roman" w:cs="Times New Roman"/>
          <w:color w:val="000000" w:themeColor="text1"/>
        </w:rPr>
        <w:t xml:space="preserve">28% of respondents reported that they are definitely or maybe considering leaving their program or closing their child care home in 2022. This comes on top of </w:t>
      </w:r>
      <w:hyperlink r:id="rId9" w:anchor=":~:text=Demanding%20Change%3ARepairing%20Our%20Child%20Care%20System%204%20Child,sustainable%20solutions%20is%20needed%20to%20transform%20child%20care.">
        <w:r w:rsidRPr="7606D582">
          <w:rPr>
            <w:rStyle w:val="Hyperlink"/>
            <w:rFonts w:ascii="Times New Roman" w:hAnsi="Times New Roman" w:cs="Times New Roman"/>
          </w:rPr>
          <w:t>recent findings</w:t>
        </w:r>
      </w:hyperlink>
      <w:r w:rsidRPr="7606D582">
        <w:rPr>
          <w:rFonts w:ascii="Times New Roman" w:hAnsi="Times New Roman" w:cs="Times New Roman"/>
          <w:color w:val="000000" w:themeColor="text1"/>
        </w:rPr>
        <w:t xml:space="preserve"> from Child Care Aware of America indicating that between December 2019 and March 2021—during the pandemic but before ARP funds started to go out—8,889 child care centers and 6,957 licensed family child care homes were permanently closed.</w:t>
      </w:r>
    </w:p>
    <w:p w14:paraId="1ECAE104" w14:textId="68270BF3" w:rsidR="00872952" w:rsidRPr="004879B6" w:rsidRDefault="00872952" w:rsidP="006023FC">
      <w:pPr>
        <w:rPr>
          <w:rFonts w:ascii="Times New Roman" w:hAnsi="Times New Roman" w:cs="Times New Roman"/>
          <w:color w:val="000000" w:themeColor="text1"/>
        </w:rPr>
      </w:pPr>
    </w:p>
    <w:p w14:paraId="4AFF294A" w14:textId="48AE8AAF" w:rsidR="00DF49CB" w:rsidRPr="004879B6" w:rsidRDefault="7606D582" w:rsidP="00872952">
      <w:pPr>
        <w:rPr>
          <w:rFonts w:ascii="Times New Roman" w:hAnsi="Times New Roman" w:cs="Times New Roman"/>
          <w:color w:val="000000" w:themeColor="text1"/>
        </w:rPr>
      </w:pPr>
      <w:r w:rsidRPr="7606D582">
        <w:rPr>
          <w:rFonts w:ascii="Times New Roman" w:hAnsi="Times New Roman" w:cs="Times New Roman"/>
          <w:color w:val="000000" w:themeColor="text1"/>
        </w:rPr>
        <w:t>The survey also showed that stabilization grants provided through the American Rescue Plan were critical in helping child care facilities stay open, including during the recent COVID-19 Omicron wave, even if providers were simultaneously unable to serve all families who needed care.</w:t>
      </w:r>
    </w:p>
    <w:p w14:paraId="6FDC085C" w14:textId="77777777" w:rsidR="00BA5064" w:rsidRPr="004879B6" w:rsidRDefault="00BA5064" w:rsidP="00872952">
      <w:pPr>
        <w:rPr>
          <w:rFonts w:ascii="Times New Roman" w:hAnsi="Times New Roman" w:cs="Times New Roman"/>
          <w:color w:val="000000" w:themeColor="text1"/>
        </w:rPr>
      </w:pPr>
    </w:p>
    <w:p w14:paraId="077C0E3A" w14:textId="3D3A71DB" w:rsidR="00EB346D" w:rsidRPr="004879B6" w:rsidRDefault="00EB346D" w:rsidP="00EB346D">
      <w:pPr>
        <w:pStyle w:val="ListParagraph"/>
        <w:numPr>
          <w:ilvl w:val="0"/>
          <w:numId w:val="1"/>
        </w:numPr>
        <w:rPr>
          <w:rFonts w:ascii="Times New Roman" w:hAnsi="Times New Roman" w:cs="Times New Roman"/>
          <w:color w:val="000000" w:themeColor="text1"/>
        </w:rPr>
      </w:pPr>
      <w:r w:rsidRPr="004879B6">
        <w:rPr>
          <w:rFonts w:ascii="Times New Roman" w:hAnsi="Times New Roman" w:cs="Times New Roman"/>
          <w:color w:val="000000" w:themeColor="text1"/>
        </w:rPr>
        <w:lastRenderedPageBreak/>
        <w:t>60% of respondents worked in child care centers and family child care homes that received stabilization grants through the American Rescue Plan; these programs alone reported serving more than 220,000 families across the United States.</w:t>
      </w:r>
    </w:p>
    <w:p w14:paraId="68E97F6E" w14:textId="77777777" w:rsidR="00EB346D" w:rsidRPr="00317053" w:rsidRDefault="7606D582" w:rsidP="00EB346D">
      <w:pPr>
        <w:pStyle w:val="ListParagraph"/>
        <w:numPr>
          <w:ilvl w:val="0"/>
          <w:numId w:val="1"/>
        </w:numPr>
        <w:rPr>
          <w:rFonts w:ascii="Times New Roman" w:hAnsi="Times New Roman" w:cs="Times New Roman"/>
          <w:b/>
          <w:bCs/>
          <w:color w:val="000000" w:themeColor="text1"/>
        </w:rPr>
      </w:pPr>
      <w:r w:rsidRPr="7606D582">
        <w:rPr>
          <w:rFonts w:ascii="Times New Roman" w:hAnsi="Times New Roman" w:cs="Times New Roman"/>
          <w:b/>
          <w:bCs/>
          <w:color w:val="000000" w:themeColor="text1"/>
        </w:rPr>
        <w:t xml:space="preserve">Of those who received stabilization grants, 92% said that the grants helped their program stay open. </w:t>
      </w:r>
    </w:p>
    <w:p w14:paraId="3BFD3D28" w14:textId="53E5EEF2" w:rsidR="00695800" w:rsidRPr="004879B6" w:rsidRDefault="00872952" w:rsidP="00EB346D">
      <w:pPr>
        <w:pStyle w:val="ListParagraph"/>
        <w:numPr>
          <w:ilvl w:val="0"/>
          <w:numId w:val="1"/>
        </w:numPr>
        <w:rPr>
          <w:rFonts w:ascii="Times New Roman" w:hAnsi="Times New Roman" w:cs="Times New Roman"/>
          <w:color w:val="000000" w:themeColor="text1"/>
        </w:rPr>
      </w:pPr>
      <w:r w:rsidRPr="004879B6">
        <w:rPr>
          <w:rFonts w:ascii="Times New Roman" w:hAnsi="Times New Roman" w:cs="Times New Roman"/>
          <w:color w:val="000000" w:themeColor="text1"/>
        </w:rPr>
        <w:t xml:space="preserve">Only 15% of respondents said they had not received stabilization grants through the American Rescue Plan, either because their state had not made the grants available at the time of the survey, or because their programs hadn’t applied or weren’t eligible. Because many of the survey respondents are front-line educators, 27% weren’t sure if the relief they had received were stabilization grants. </w:t>
      </w:r>
    </w:p>
    <w:p w14:paraId="4FC78C59" w14:textId="77777777" w:rsidR="00695800" w:rsidRPr="004879B6" w:rsidRDefault="00695800" w:rsidP="00EB346D">
      <w:pPr>
        <w:rPr>
          <w:rFonts w:ascii="Times New Roman" w:hAnsi="Times New Roman" w:cs="Times New Roman"/>
          <w:color w:val="000000" w:themeColor="text1"/>
        </w:rPr>
      </w:pPr>
    </w:p>
    <w:p w14:paraId="3D184CBE" w14:textId="345AFE1F" w:rsidR="00EB346D" w:rsidRPr="004879B6" w:rsidRDefault="7606D582" w:rsidP="00EB346D">
      <w:pPr>
        <w:rPr>
          <w:rFonts w:ascii="Times New Roman" w:hAnsi="Times New Roman" w:cs="Times New Roman"/>
          <w:color w:val="000000" w:themeColor="text1"/>
        </w:rPr>
      </w:pPr>
      <w:r w:rsidRPr="7606D582">
        <w:rPr>
          <w:rFonts w:ascii="Times New Roman" w:hAnsi="Times New Roman" w:cs="Times New Roman"/>
          <w:color w:val="000000" w:themeColor="text1"/>
        </w:rPr>
        <w:t>Those stabilization grants were used to help increase compensation, pay off debt, and help families save money on child care costs.</w:t>
      </w:r>
    </w:p>
    <w:p w14:paraId="00371659" w14:textId="77777777" w:rsidR="00170E8B" w:rsidRPr="004879B6" w:rsidRDefault="00170E8B" w:rsidP="00EB346D">
      <w:pPr>
        <w:rPr>
          <w:rFonts w:ascii="Times New Roman" w:hAnsi="Times New Roman" w:cs="Times New Roman"/>
          <w:color w:val="000000" w:themeColor="text1"/>
        </w:rPr>
      </w:pPr>
    </w:p>
    <w:p w14:paraId="435567BE" w14:textId="77777777" w:rsidR="003330D0" w:rsidRPr="004879B6" w:rsidRDefault="00872952" w:rsidP="00872952">
      <w:pPr>
        <w:pStyle w:val="ListParagraph"/>
        <w:numPr>
          <w:ilvl w:val="0"/>
          <w:numId w:val="1"/>
        </w:numPr>
        <w:rPr>
          <w:rFonts w:ascii="Times New Roman" w:hAnsi="Times New Roman" w:cs="Times New Roman"/>
          <w:color w:val="000000" w:themeColor="text1"/>
        </w:rPr>
      </w:pPr>
      <w:r w:rsidRPr="004879B6">
        <w:rPr>
          <w:rFonts w:ascii="Times New Roman" w:hAnsi="Times New Roman" w:cs="Times New Roman"/>
          <w:color w:val="000000" w:themeColor="text1"/>
        </w:rPr>
        <w:t xml:space="preserve">Nearly half (46%) of providers reported using child care relief to pay off debt they took on in the course of the pandemic, including 63% of those in family child care homes. </w:t>
      </w:r>
    </w:p>
    <w:p w14:paraId="70A98BC2" w14:textId="0F97FEBA" w:rsidR="003330D0" w:rsidRPr="004879B6" w:rsidRDefault="7606D582" w:rsidP="00872952">
      <w:pPr>
        <w:pStyle w:val="ListParagraph"/>
        <w:numPr>
          <w:ilvl w:val="0"/>
          <w:numId w:val="1"/>
        </w:numPr>
        <w:rPr>
          <w:rFonts w:ascii="Times New Roman" w:hAnsi="Times New Roman" w:cs="Times New Roman"/>
          <w:color w:val="000000" w:themeColor="text1"/>
        </w:rPr>
      </w:pPr>
      <w:r w:rsidRPr="7606D582">
        <w:rPr>
          <w:rFonts w:ascii="Times New Roman" w:hAnsi="Times New Roman" w:cs="Times New Roman"/>
          <w:color w:val="000000" w:themeColor="text1"/>
        </w:rPr>
        <w:t xml:space="preserve">In an attempt to combat the challenges that result from low compensation, 75% of respondents reported that their programs had used the funds to support compensation for educators; 53% provided increases through bonuses and 38% also reported an increase in baseline pay (some programs utilized both strategies). </w:t>
      </w:r>
    </w:p>
    <w:p w14:paraId="2C14EEC4" w14:textId="6575FF0E" w:rsidR="00DC69D9" w:rsidRPr="00394C5C" w:rsidRDefault="7606D582" w:rsidP="7606D582">
      <w:pPr>
        <w:pStyle w:val="ListParagraph"/>
        <w:numPr>
          <w:ilvl w:val="0"/>
          <w:numId w:val="1"/>
        </w:numPr>
        <w:rPr>
          <w:rFonts w:ascii="Times New Roman" w:hAnsi="Times New Roman" w:cs="Times New Roman"/>
          <w:color w:val="000000" w:themeColor="text1"/>
          <w:shd w:val="clear" w:color="auto" w:fill="FFFFFF"/>
        </w:rPr>
      </w:pPr>
      <w:r w:rsidRPr="7606D582">
        <w:rPr>
          <w:rFonts w:ascii="Times New Roman" w:hAnsi="Times New Roman" w:cs="Times New Roman"/>
          <w:color w:val="000000" w:themeColor="text1"/>
        </w:rPr>
        <w:t xml:space="preserve">Half of survey respondents (51%) also indicated that they had used their program stabilization funds to help some or all of the families in their program save money on the costs of care. </w:t>
      </w:r>
    </w:p>
    <w:p w14:paraId="2D02EE38" w14:textId="75A5E32F" w:rsidR="7606D582" w:rsidRDefault="7606D582" w:rsidP="7606D582">
      <w:pPr>
        <w:rPr>
          <w:rFonts w:ascii="Times New Roman" w:eastAsia="Times New Roman" w:hAnsi="Times New Roman" w:cs="Times New Roman"/>
          <w:color w:val="000000" w:themeColor="text1"/>
        </w:rPr>
      </w:pPr>
    </w:p>
    <w:p w14:paraId="7AE02A03" w14:textId="7F8BB95B" w:rsidR="00695800" w:rsidRPr="004879B6" w:rsidRDefault="00695800" w:rsidP="00DA0858">
      <w:pPr>
        <w:rPr>
          <w:rFonts w:ascii="Times New Roman" w:eastAsia="Times New Roman" w:hAnsi="Times New Roman" w:cs="Times New Roman"/>
          <w:color w:val="000000" w:themeColor="text1"/>
          <w:shd w:val="clear" w:color="auto" w:fill="FFFFFF"/>
        </w:rPr>
      </w:pPr>
      <w:r w:rsidRPr="004879B6">
        <w:rPr>
          <w:rFonts w:ascii="Times New Roman" w:eastAsia="Times New Roman" w:hAnsi="Times New Roman" w:cs="Times New Roman"/>
          <w:color w:val="000000" w:themeColor="text1"/>
          <w:shd w:val="clear" w:color="auto" w:fill="FFFFFF"/>
        </w:rPr>
        <w:t xml:space="preserve">“It is clear from what </w:t>
      </w:r>
      <w:r w:rsidR="00394C5C">
        <w:rPr>
          <w:rFonts w:ascii="Times New Roman" w:eastAsia="Times New Roman" w:hAnsi="Times New Roman" w:cs="Times New Roman"/>
          <w:color w:val="000000" w:themeColor="text1"/>
          <w:shd w:val="clear" w:color="auto" w:fill="FFFFFF"/>
        </w:rPr>
        <w:t xml:space="preserve">these </w:t>
      </w:r>
      <w:r w:rsidRPr="004879B6">
        <w:rPr>
          <w:rFonts w:ascii="Times New Roman" w:eastAsia="Times New Roman" w:hAnsi="Times New Roman" w:cs="Times New Roman"/>
          <w:color w:val="000000" w:themeColor="text1"/>
          <w:shd w:val="clear" w:color="auto" w:fill="FFFFFF"/>
        </w:rPr>
        <w:t xml:space="preserve">providers are telling us </w:t>
      </w:r>
      <w:r w:rsidR="00AD0CEC" w:rsidRPr="004879B6">
        <w:rPr>
          <w:rFonts w:ascii="Times New Roman" w:eastAsia="Times New Roman" w:hAnsi="Times New Roman" w:cs="Times New Roman"/>
          <w:color w:val="000000" w:themeColor="text1"/>
          <w:shd w:val="clear" w:color="auto" w:fill="FFFFFF"/>
        </w:rPr>
        <w:t xml:space="preserve">that </w:t>
      </w:r>
      <w:r w:rsidR="00394C5C">
        <w:rPr>
          <w:rFonts w:ascii="Times New Roman" w:eastAsia="Times New Roman" w:hAnsi="Times New Roman" w:cs="Times New Roman"/>
          <w:color w:val="000000" w:themeColor="text1"/>
          <w:shd w:val="clear" w:color="auto" w:fill="FFFFFF"/>
        </w:rPr>
        <w:t xml:space="preserve">while </w:t>
      </w:r>
      <w:r w:rsidR="00AD0CEC" w:rsidRPr="004879B6">
        <w:rPr>
          <w:rFonts w:ascii="Times New Roman" w:eastAsia="Times New Roman" w:hAnsi="Times New Roman" w:cs="Times New Roman"/>
          <w:color w:val="000000" w:themeColor="text1"/>
          <w:shd w:val="clear" w:color="auto" w:fill="FFFFFF"/>
        </w:rPr>
        <w:t xml:space="preserve">stabilization funds </w:t>
      </w:r>
      <w:r w:rsidR="00394C5C">
        <w:rPr>
          <w:rFonts w:ascii="Times New Roman" w:eastAsia="Times New Roman" w:hAnsi="Times New Roman" w:cs="Times New Roman"/>
          <w:color w:val="000000" w:themeColor="text1"/>
          <w:shd w:val="clear" w:color="auto" w:fill="FFFFFF"/>
        </w:rPr>
        <w:t>have worked in the short term</w:t>
      </w:r>
      <w:r w:rsidR="00317053">
        <w:rPr>
          <w:rFonts w:ascii="Times New Roman" w:eastAsia="Times New Roman" w:hAnsi="Times New Roman" w:cs="Times New Roman"/>
          <w:color w:val="000000" w:themeColor="text1"/>
          <w:shd w:val="clear" w:color="auto" w:fill="FFFFFF"/>
        </w:rPr>
        <w:t xml:space="preserve"> to keep their programs open</w:t>
      </w:r>
      <w:r w:rsidR="00394C5C">
        <w:rPr>
          <w:rFonts w:ascii="Times New Roman" w:eastAsia="Times New Roman" w:hAnsi="Times New Roman" w:cs="Times New Roman"/>
          <w:color w:val="000000" w:themeColor="text1"/>
          <w:shd w:val="clear" w:color="auto" w:fill="FFFFFF"/>
        </w:rPr>
        <w:t>,</w:t>
      </w:r>
      <w:r w:rsidR="00AD0CEC" w:rsidRPr="004879B6">
        <w:rPr>
          <w:rFonts w:ascii="Times New Roman" w:eastAsia="Times New Roman" w:hAnsi="Times New Roman" w:cs="Times New Roman"/>
          <w:color w:val="000000" w:themeColor="text1"/>
          <w:shd w:val="clear" w:color="auto" w:fill="FFFFFF"/>
        </w:rPr>
        <w:t xml:space="preserve"> </w:t>
      </w:r>
      <w:r w:rsidR="00586507">
        <w:rPr>
          <w:rFonts w:ascii="Times New Roman" w:eastAsia="Times New Roman" w:hAnsi="Times New Roman" w:cs="Times New Roman"/>
          <w:color w:val="000000" w:themeColor="text1"/>
          <w:shd w:val="clear" w:color="auto" w:fill="FFFFFF"/>
        </w:rPr>
        <w:t>long-term substantial investments are imperative</w:t>
      </w:r>
      <w:r w:rsidR="00317053">
        <w:rPr>
          <w:rFonts w:ascii="Times New Roman" w:eastAsia="Times New Roman" w:hAnsi="Times New Roman" w:cs="Times New Roman"/>
          <w:color w:val="000000" w:themeColor="text1"/>
          <w:shd w:val="clear" w:color="auto" w:fill="FFFFFF"/>
        </w:rPr>
        <w:t xml:space="preserve"> to prevent future collapse</w:t>
      </w:r>
      <w:r w:rsidR="00AD0CEC" w:rsidRPr="004879B6">
        <w:rPr>
          <w:rFonts w:ascii="Times New Roman" w:eastAsia="Times New Roman" w:hAnsi="Times New Roman" w:cs="Times New Roman"/>
          <w:color w:val="000000" w:themeColor="text1"/>
          <w:shd w:val="clear" w:color="auto" w:fill="FFFFFF"/>
        </w:rPr>
        <w:t xml:space="preserve">,” Evans </w:t>
      </w:r>
      <w:proofErr w:type="spellStart"/>
      <w:r w:rsidR="00AD0CEC" w:rsidRPr="004879B6">
        <w:rPr>
          <w:rFonts w:ascii="Times New Roman" w:eastAsia="Times New Roman" w:hAnsi="Times New Roman" w:cs="Times New Roman"/>
          <w:color w:val="000000" w:themeColor="text1"/>
          <w:shd w:val="clear" w:color="auto" w:fill="FFFFFF"/>
        </w:rPr>
        <w:t>Allvin</w:t>
      </w:r>
      <w:proofErr w:type="spellEnd"/>
      <w:r w:rsidR="00AD0CEC" w:rsidRPr="004879B6">
        <w:rPr>
          <w:rFonts w:ascii="Times New Roman" w:eastAsia="Times New Roman" w:hAnsi="Times New Roman" w:cs="Times New Roman"/>
          <w:color w:val="000000" w:themeColor="text1"/>
          <w:shd w:val="clear" w:color="auto" w:fill="FFFFFF"/>
        </w:rPr>
        <w:t xml:space="preserve"> said. “It’s a simple message that lawmakers need to hear: </w:t>
      </w:r>
      <w:r w:rsidR="0064180D" w:rsidRPr="004879B6">
        <w:rPr>
          <w:rFonts w:ascii="Times New Roman" w:eastAsia="Times New Roman" w:hAnsi="Times New Roman" w:cs="Times New Roman"/>
          <w:color w:val="000000" w:themeColor="text1"/>
          <w:shd w:val="clear" w:color="auto" w:fill="FFFFFF"/>
        </w:rPr>
        <w:t>Support child care, help American families</w:t>
      </w:r>
      <w:r w:rsidR="00317053">
        <w:rPr>
          <w:rFonts w:ascii="Times New Roman" w:eastAsia="Times New Roman" w:hAnsi="Times New Roman" w:cs="Times New Roman"/>
          <w:color w:val="000000" w:themeColor="text1"/>
          <w:shd w:val="clear" w:color="auto" w:fill="FFFFFF"/>
        </w:rPr>
        <w:t>,</w:t>
      </w:r>
      <w:r w:rsidR="0064180D" w:rsidRPr="004879B6">
        <w:rPr>
          <w:rFonts w:ascii="Times New Roman" w:eastAsia="Times New Roman" w:hAnsi="Times New Roman" w:cs="Times New Roman"/>
          <w:color w:val="000000" w:themeColor="text1"/>
          <w:shd w:val="clear" w:color="auto" w:fill="FFFFFF"/>
        </w:rPr>
        <w:t xml:space="preserve"> and grow the American economy.”</w:t>
      </w:r>
    </w:p>
    <w:p w14:paraId="3BA2C058" w14:textId="77777777" w:rsidR="00695800" w:rsidRPr="004879B6" w:rsidRDefault="00695800" w:rsidP="00DA0858">
      <w:pPr>
        <w:rPr>
          <w:rFonts w:ascii="Times New Roman" w:eastAsia="Times New Roman" w:hAnsi="Times New Roman" w:cs="Times New Roman"/>
          <w:color w:val="000000" w:themeColor="text1"/>
          <w:shd w:val="clear" w:color="auto" w:fill="FFFFFF"/>
        </w:rPr>
      </w:pPr>
    </w:p>
    <w:p w14:paraId="5DEF2276" w14:textId="13BE151A" w:rsidR="00DC69D9" w:rsidRPr="004879B6" w:rsidRDefault="00DC4E4B" w:rsidP="00DC69D9">
      <w:pPr>
        <w:jc w:val="center"/>
        <w:rPr>
          <w:rFonts w:ascii="Times New Roman" w:eastAsia="Times New Roman" w:hAnsi="Times New Roman" w:cs="Times New Roman"/>
          <w:color w:val="000000" w:themeColor="text1"/>
          <w:shd w:val="clear" w:color="auto" w:fill="FFFFFF"/>
        </w:rPr>
      </w:pPr>
      <w:r w:rsidRPr="004879B6">
        <w:rPr>
          <w:rFonts w:ascii="Times New Roman" w:eastAsia="Times New Roman" w:hAnsi="Times New Roman" w:cs="Times New Roman"/>
          <w:color w:val="000000" w:themeColor="text1"/>
          <w:shd w:val="clear" w:color="auto" w:fill="FFFFFF"/>
        </w:rPr>
        <w:t>***</w:t>
      </w:r>
    </w:p>
    <w:p w14:paraId="7E3C41B6" w14:textId="77777777" w:rsidR="007E4B41" w:rsidRPr="004879B6" w:rsidRDefault="007E4B41" w:rsidP="7606D582">
      <w:pPr>
        <w:jc w:val="center"/>
        <w:rPr>
          <w:rFonts w:ascii="Times New Roman" w:eastAsia="Times New Roman" w:hAnsi="Times New Roman" w:cs="Times New Roman"/>
          <w:b/>
          <w:bCs/>
          <w:color w:val="000000" w:themeColor="text1"/>
          <w:shd w:val="clear" w:color="auto" w:fill="FFFFFF"/>
        </w:rPr>
      </w:pPr>
    </w:p>
    <w:p w14:paraId="131057FE" w14:textId="3D6F1B5C" w:rsidR="007818C8" w:rsidRPr="004879B6" w:rsidRDefault="006E5153" w:rsidP="00DC69D9">
      <w:pPr>
        <w:rPr>
          <w:rFonts w:ascii="Times New Roman" w:eastAsia="Times New Roman" w:hAnsi="Times New Roman" w:cs="Times New Roman"/>
          <w:color w:val="000000" w:themeColor="text1"/>
          <w:shd w:val="clear" w:color="auto" w:fill="FFFFFF"/>
        </w:rPr>
      </w:pPr>
      <w:r w:rsidRPr="7606D582">
        <w:rPr>
          <w:rFonts w:ascii="Times New Roman" w:eastAsia="Times New Roman" w:hAnsi="Times New Roman" w:cs="Times New Roman"/>
          <w:b/>
          <w:bCs/>
          <w:color w:val="000000" w:themeColor="text1"/>
          <w:shd w:val="clear" w:color="auto" w:fill="FFFFFF"/>
        </w:rPr>
        <w:t xml:space="preserve">Survey Methodology: </w:t>
      </w:r>
      <w:r w:rsidR="007E4B41" w:rsidRPr="004879B6">
        <w:rPr>
          <w:rFonts w:ascii="Times New Roman" w:eastAsia="Times New Roman" w:hAnsi="Times New Roman" w:cs="Times New Roman"/>
          <w:color w:val="000000" w:themeColor="text1"/>
          <w:shd w:val="clear" w:color="auto" w:fill="FFFFFF"/>
        </w:rPr>
        <w:t xml:space="preserve">This survey was created and conducted by NAEYC using </w:t>
      </w:r>
      <w:proofErr w:type="spellStart"/>
      <w:r w:rsidR="007E4B41" w:rsidRPr="004879B6">
        <w:rPr>
          <w:rFonts w:ascii="Times New Roman" w:eastAsia="Times New Roman" w:hAnsi="Times New Roman" w:cs="Times New Roman"/>
          <w:color w:val="000000" w:themeColor="text1"/>
          <w:shd w:val="clear" w:color="auto" w:fill="FFFFFF"/>
        </w:rPr>
        <w:t>SurveyMonkey</w:t>
      </w:r>
      <w:proofErr w:type="spellEnd"/>
      <w:r w:rsidR="007E4B41" w:rsidRPr="004879B6">
        <w:rPr>
          <w:rFonts w:ascii="Times New Roman" w:eastAsia="Times New Roman" w:hAnsi="Times New Roman" w:cs="Times New Roman"/>
          <w:color w:val="000000" w:themeColor="text1"/>
          <w:shd w:val="clear" w:color="auto" w:fill="FFFFFF"/>
        </w:rPr>
        <w:t xml:space="preserve"> and represents the responses of a non-randomized sample of </w:t>
      </w:r>
      <w:r w:rsidR="00F676EF" w:rsidRPr="004879B6">
        <w:rPr>
          <w:rFonts w:ascii="Times New Roman" w:eastAsia="Times New Roman" w:hAnsi="Times New Roman" w:cs="Times New Roman"/>
          <w:color w:val="000000" w:themeColor="text1"/>
          <w:shd w:val="clear" w:color="auto" w:fill="FFFFFF"/>
        </w:rPr>
        <w:t>4,987</w:t>
      </w:r>
      <w:r w:rsidR="007E4B41" w:rsidRPr="004879B6">
        <w:rPr>
          <w:rFonts w:ascii="Times New Roman" w:eastAsia="Times New Roman" w:hAnsi="Times New Roman" w:cs="Times New Roman"/>
          <w:color w:val="000000" w:themeColor="text1"/>
          <w:shd w:val="clear" w:color="auto" w:fill="FFFFFF"/>
        </w:rPr>
        <w:t xml:space="preserve"> individuals working in early childhood education settings who completed the survey </w:t>
      </w:r>
      <w:proofErr w:type="gramStart"/>
      <w:r w:rsidR="007E4B41" w:rsidRPr="004879B6">
        <w:rPr>
          <w:rFonts w:ascii="Times New Roman" w:eastAsia="Times New Roman" w:hAnsi="Times New Roman" w:cs="Times New Roman"/>
          <w:color w:val="000000" w:themeColor="text1"/>
          <w:shd w:val="clear" w:color="auto" w:fill="FFFFFF"/>
        </w:rPr>
        <w:t xml:space="preserve">between </w:t>
      </w:r>
      <w:r w:rsidR="00F676EF" w:rsidRPr="004879B6">
        <w:rPr>
          <w:rFonts w:ascii="Times New Roman" w:eastAsia="Times New Roman" w:hAnsi="Times New Roman" w:cs="Times New Roman"/>
          <w:color w:val="000000" w:themeColor="text1"/>
          <w:shd w:val="clear" w:color="auto" w:fill="FFFFFF"/>
        </w:rPr>
        <w:t>January 6-24</w:t>
      </w:r>
      <w:r w:rsidR="007E4B41" w:rsidRPr="004879B6">
        <w:rPr>
          <w:rFonts w:ascii="Times New Roman" w:eastAsia="Times New Roman" w:hAnsi="Times New Roman" w:cs="Times New Roman"/>
          <w:color w:val="000000" w:themeColor="text1"/>
          <w:shd w:val="clear" w:color="auto" w:fill="FFFFFF"/>
        </w:rPr>
        <w:t>, 2021</w:t>
      </w:r>
      <w:proofErr w:type="gramEnd"/>
      <w:r w:rsidR="007E4B41" w:rsidRPr="004879B6">
        <w:rPr>
          <w:rFonts w:ascii="Times New Roman" w:eastAsia="Times New Roman" w:hAnsi="Times New Roman" w:cs="Times New Roman"/>
          <w:color w:val="000000" w:themeColor="text1"/>
          <w:shd w:val="clear" w:color="auto" w:fill="FFFFFF"/>
        </w:rPr>
        <w:t>. The respondents represent providers in 50 states as well as Washington, DC, and Puerto Rico; 2</w:t>
      </w:r>
      <w:r w:rsidR="00F676EF" w:rsidRPr="004879B6">
        <w:rPr>
          <w:rFonts w:ascii="Times New Roman" w:eastAsia="Times New Roman" w:hAnsi="Times New Roman" w:cs="Times New Roman"/>
          <w:color w:val="000000" w:themeColor="text1"/>
          <w:shd w:val="clear" w:color="auto" w:fill="FFFFFF"/>
        </w:rPr>
        <w:t>8</w:t>
      </w:r>
      <w:r w:rsidR="007E4B41" w:rsidRPr="004879B6">
        <w:rPr>
          <w:rFonts w:ascii="Times New Roman" w:eastAsia="Times New Roman" w:hAnsi="Times New Roman" w:cs="Times New Roman"/>
          <w:color w:val="000000" w:themeColor="text1"/>
          <w:shd w:val="clear" w:color="auto" w:fill="FFFFFF"/>
        </w:rPr>
        <w:t>% report that they work in family child care homes while 5</w:t>
      </w:r>
      <w:r w:rsidR="00F676EF" w:rsidRPr="004879B6">
        <w:rPr>
          <w:rFonts w:ascii="Times New Roman" w:eastAsia="Times New Roman" w:hAnsi="Times New Roman" w:cs="Times New Roman"/>
          <w:color w:val="000000" w:themeColor="text1"/>
          <w:shd w:val="clear" w:color="auto" w:fill="FFFFFF"/>
        </w:rPr>
        <w:t>3</w:t>
      </w:r>
      <w:r w:rsidR="007E4B41" w:rsidRPr="004879B6">
        <w:rPr>
          <w:rFonts w:ascii="Times New Roman" w:eastAsia="Times New Roman" w:hAnsi="Times New Roman" w:cs="Times New Roman"/>
          <w:color w:val="000000" w:themeColor="text1"/>
          <w:shd w:val="clear" w:color="auto" w:fill="FFFFFF"/>
        </w:rPr>
        <w:t xml:space="preserve">% report that they work in center-based child care. Others work in public school </w:t>
      </w:r>
      <w:proofErr w:type="spellStart"/>
      <w:r w:rsidR="007E4B41" w:rsidRPr="004879B6">
        <w:rPr>
          <w:rFonts w:ascii="Times New Roman" w:eastAsia="Times New Roman" w:hAnsi="Times New Roman" w:cs="Times New Roman"/>
          <w:color w:val="000000" w:themeColor="text1"/>
          <w:shd w:val="clear" w:color="auto" w:fill="FFFFFF"/>
        </w:rPr>
        <w:t>preK</w:t>
      </w:r>
      <w:proofErr w:type="spellEnd"/>
      <w:r w:rsidR="007E4B41" w:rsidRPr="004879B6">
        <w:rPr>
          <w:rFonts w:ascii="Times New Roman" w:eastAsia="Times New Roman" w:hAnsi="Times New Roman" w:cs="Times New Roman"/>
          <w:color w:val="000000" w:themeColor="text1"/>
          <w:shd w:val="clear" w:color="auto" w:fill="FFFFFF"/>
        </w:rPr>
        <w:t xml:space="preserve"> and Head Start. </w:t>
      </w:r>
      <w:r w:rsidR="007818C8" w:rsidRPr="004879B6">
        <w:rPr>
          <w:rFonts w:ascii="Times New Roman" w:eastAsia="Times New Roman" w:hAnsi="Times New Roman" w:cs="Times New Roman"/>
          <w:color w:val="000000" w:themeColor="text1"/>
          <w:shd w:val="clear" w:color="auto" w:fill="FFFFFF"/>
        </w:rPr>
        <w:t xml:space="preserve">The survey links were shared widely through email newsletters, </w:t>
      </w:r>
      <w:proofErr w:type="spellStart"/>
      <w:r w:rsidR="007818C8" w:rsidRPr="004879B6">
        <w:rPr>
          <w:rFonts w:ascii="Times New Roman" w:eastAsia="Times New Roman" w:hAnsi="Times New Roman" w:cs="Times New Roman"/>
          <w:color w:val="000000" w:themeColor="text1"/>
          <w:shd w:val="clear" w:color="auto" w:fill="FFFFFF"/>
        </w:rPr>
        <w:t>listservs</w:t>
      </w:r>
      <w:proofErr w:type="spellEnd"/>
      <w:r w:rsidR="007818C8" w:rsidRPr="004879B6">
        <w:rPr>
          <w:rFonts w:ascii="Times New Roman" w:eastAsia="Times New Roman" w:hAnsi="Times New Roman" w:cs="Times New Roman"/>
          <w:color w:val="000000" w:themeColor="text1"/>
          <w:shd w:val="clear" w:color="auto" w:fill="FFFFFF"/>
        </w:rPr>
        <w:t xml:space="preserve">, social media, and via partnerships, and 10 randomly selected respondents were provided with a $100 gift card for participation in a sweepstakes. </w:t>
      </w:r>
      <w:r w:rsidR="00394C5C">
        <w:rPr>
          <w:rFonts w:ascii="Times New Roman" w:eastAsia="Times New Roman" w:hAnsi="Times New Roman" w:cs="Times New Roman"/>
          <w:color w:val="000000" w:themeColor="text1"/>
          <w:shd w:val="clear" w:color="auto" w:fill="FFFFFF"/>
        </w:rPr>
        <w:t>G</w:t>
      </w:r>
      <w:r w:rsidR="007818C8" w:rsidRPr="004879B6">
        <w:rPr>
          <w:rFonts w:ascii="Times New Roman" w:eastAsia="Times New Roman" w:hAnsi="Times New Roman" w:cs="Times New Roman"/>
          <w:color w:val="000000" w:themeColor="text1"/>
          <w:shd w:val="clear" w:color="auto" w:fill="FFFFFF"/>
        </w:rPr>
        <w:t>iven the constantly changing and widely varying nature of the crisis, the analysis from this survey is intended to present the experiences of the respondents, as captured in the moment that they take the survey, with extrapolations for the experiences of the field and industry at large.</w:t>
      </w:r>
    </w:p>
    <w:p w14:paraId="7625E2B9" w14:textId="77777777" w:rsidR="007818C8" w:rsidRPr="004879B6" w:rsidRDefault="007818C8" w:rsidP="00DC69D9">
      <w:pPr>
        <w:rPr>
          <w:rFonts w:ascii="Times New Roman" w:eastAsia="Times New Roman" w:hAnsi="Times New Roman" w:cs="Times New Roman"/>
          <w:color w:val="000000" w:themeColor="text1"/>
          <w:shd w:val="clear" w:color="auto" w:fill="FFFFFF"/>
        </w:rPr>
      </w:pPr>
    </w:p>
    <w:p w14:paraId="4623BAF8" w14:textId="63C894E2" w:rsidR="00DC4E4B" w:rsidRPr="004879B6" w:rsidRDefault="00DC4E4B" w:rsidP="00DC69D9">
      <w:pPr>
        <w:rPr>
          <w:rFonts w:ascii="Times New Roman" w:eastAsia="Times New Roman" w:hAnsi="Times New Roman" w:cs="Times New Roman"/>
          <w:color w:val="000000" w:themeColor="text1"/>
          <w:shd w:val="clear" w:color="auto" w:fill="FFFFFF"/>
        </w:rPr>
      </w:pPr>
    </w:p>
    <w:p w14:paraId="2104854F" w14:textId="0BFE18A8" w:rsidR="00DC4E4B" w:rsidRPr="004879B6" w:rsidRDefault="00DC4E4B" w:rsidP="00DC4E4B">
      <w:pPr>
        <w:jc w:val="center"/>
        <w:rPr>
          <w:rFonts w:ascii="Times New Roman" w:eastAsia="Times New Roman" w:hAnsi="Times New Roman" w:cs="Times New Roman"/>
          <w:color w:val="000000" w:themeColor="text1"/>
          <w:shd w:val="clear" w:color="auto" w:fill="FFFFFF"/>
        </w:rPr>
      </w:pPr>
      <w:r w:rsidRPr="004879B6">
        <w:rPr>
          <w:rFonts w:ascii="Times New Roman" w:eastAsia="Times New Roman" w:hAnsi="Times New Roman" w:cs="Times New Roman"/>
          <w:color w:val="000000" w:themeColor="text1"/>
          <w:shd w:val="clear" w:color="auto" w:fill="FFFFFF"/>
        </w:rPr>
        <w:t>***</w:t>
      </w:r>
    </w:p>
    <w:p w14:paraId="0F4A0815" w14:textId="77777777" w:rsidR="001D5066" w:rsidRPr="004879B6" w:rsidRDefault="001D5066" w:rsidP="00DC4E4B">
      <w:pPr>
        <w:rPr>
          <w:rFonts w:ascii="Times New Roman" w:eastAsia="Times New Roman" w:hAnsi="Times New Roman" w:cs="Times New Roman"/>
          <w:color w:val="000000" w:themeColor="text1"/>
          <w:shd w:val="clear" w:color="auto" w:fill="FFFFFF"/>
        </w:rPr>
      </w:pPr>
    </w:p>
    <w:p w14:paraId="5B7454D4" w14:textId="6F1838DA" w:rsidR="00DC4E4B" w:rsidRPr="004879B6" w:rsidRDefault="00DC4E4B" w:rsidP="00DC4E4B">
      <w:pPr>
        <w:rPr>
          <w:rFonts w:ascii="Times New Roman" w:eastAsia="Times New Roman" w:hAnsi="Times New Roman" w:cs="Times New Roman"/>
          <w:color w:val="000000" w:themeColor="text1"/>
        </w:rPr>
      </w:pPr>
      <w:r w:rsidRPr="004879B6">
        <w:rPr>
          <w:rFonts w:ascii="Times New Roman" w:eastAsia="Times New Roman" w:hAnsi="Times New Roman" w:cs="Times New Roman"/>
          <w:color w:val="000000" w:themeColor="text1"/>
          <w:shd w:val="clear" w:color="auto" w:fill="FFFFFF"/>
        </w:rPr>
        <w:lastRenderedPageBreak/>
        <w:t>The National Association for the Education of Young Children (NAEYC) is a professional membership organization that works to promote high-quality early learning for all young children, birth through age 8, by connecting early childhood practice, policy, and research. We advance a diverse, dynamic early childhood profession and support all who care for, educate, and work on behalf of young children. The association comprises nearly 60,000 individual members of the early childhood community and more than 50 Affiliates, all committed to delivering on the promise of high-quality early learning. Together, we work to achieve a collective vision: that all young children thrive and learn in a society dedicated to ensuring they reach their full potential.</w:t>
      </w:r>
    </w:p>
    <w:p w14:paraId="5E8067A7" w14:textId="7F156BDF" w:rsidR="006E5153" w:rsidRPr="004879B6" w:rsidRDefault="006E5153" w:rsidP="00DC69D9">
      <w:pPr>
        <w:rPr>
          <w:rFonts w:ascii="Times New Roman" w:eastAsia="Times New Roman" w:hAnsi="Times New Roman" w:cs="Times New Roman"/>
          <w:color w:val="000000" w:themeColor="text1"/>
          <w:shd w:val="clear" w:color="auto" w:fill="FFFFFF"/>
        </w:rPr>
      </w:pPr>
    </w:p>
    <w:p w14:paraId="4ABE940F" w14:textId="511E9E1A" w:rsidR="00314FF8" w:rsidRPr="004879B6" w:rsidRDefault="7606D582" w:rsidP="7606D582">
      <w:pPr>
        <w:jc w:val="center"/>
        <w:rPr>
          <w:rFonts w:ascii="Times New Roman" w:eastAsia="Times New Roman" w:hAnsi="Times New Roman" w:cs="Times New Roman"/>
          <w:color w:val="000000" w:themeColor="text1"/>
        </w:rPr>
      </w:pPr>
      <w:r w:rsidRPr="7606D582">
        <w:rPr>
          <w:rFonts w:ascii="Times New Roman" w:eastAsia="Times New Roman" w:hAnsi="Times New Roman" w:cs="Times New Roman"/>
          <w:color w:val="000000" w:themeColor="text1"/>
        </w:rPr>
        <w:t>###</w:t>
      </w:r>
    </w:p>
    <w:p w14:paraId="73551209" w14:textId="01D7873D" w:rsidR="00082F89" w:rsidRPr="004879B6" w:rsidRDefault="00082F89" w:rsidP="0032270C">
      <w:pPr>
        <w:tabs>
          <w:tab w:val="left" w:pos="3525"/>
        </w:tabs>
        <w:rPr>
          <w:rFonts w:ascii="Times New Roman" w:hAnsi="Times New Roman" w:cs="Times New Roman"/>
          <w:color w:val="000000" w:themeColor="text1"/>
        </w:rPr>
      </w:pPr>
    </w:p>
    <w:p w14:paraId="41EC41BD" w14:textId="1FA2B951" w:rsidR="00831ED4" w:rsidRPr="004879B6" w:rsidRDefault="00831ED4">
      <w:pPr>
        <w:rPr>
          <w:rFonts w:ascii="Times New Roman" w:hAnsi="Times New Roman" w:cs="Times New Roman"/>
          <w:color w:val="000000" w:themeColor="text1"/>
        </w:rPr>
      </w:pPr>
    </w:p>
    <w:p w14:paraId="0273DAD8" w14:textId="5CBFE45D" w:rsidR="003C6CC3" w:rsidRPr="004879B6" w:rsidRDefault="003C6CC3">
      <w:pPr>
        <w:rPr>
          <w:rFonts w:ascii="Times New Roman" w:hAnsi="Times New Roman" w:cs="Times New Roman"/>
          <w:color w:val="000000" w:themeColor="text1"/>
        </w:rPr>
      </w:pPr>
      <w:r w:rsidRPr="004879B6">
        <w:rPr>
          <w:rFonts w:ascii="Times New Roman" w:hAnsi="Times New Roman" w:cs="Times New Roman"/>
          <w:color w:val="000000" w:themeColor="text1"/>
        </w:rPr>
        <w:t xml:space="preserve"> </w:t>
      </w:r>
    </w:p>
    <w:p w14:paraId="505D2C7A" w14:textId="77777777" w:rsidR="0030449D" w:rsidRPr="004879B6" w:rsidRDefault="0030449D">
      <w:pPr>
        <w:rPr>
          <w:rFonts w:ascii="Times New Roman" w:hAnsi="Times New Roman" w:cs="Times New Roman"/>
          <w:color w:val="000000" w:themeColor="text1"/>
        </w:rPr>
      </w:pPr>
    </w:p>
    <w:sectPr w:rsidR="0030449D" w:rsidRPr="004879B6" w:rsidSect="00F44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1C5"/>
    <w:multiLevelType w:val="hybridMultilevel"/>
    <w:tmpl w:val="139E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D1697E"/>
    <w:multiLevelType w:val="hybridMultilevel"/>
    <w:tmpl w:val="969E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D5692"/>
    <w:multiLevelType w:val="hybridMultilevel"/>
    <w:tmpl w:val="E7A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F504E"/>
    <w:multiLevelType w:val="hybridMultilevel"/>
    <w:tmpl w:val="28E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645594"/>
    <w:multiLevelType w:val="hybridMultilevel"/>
    <w:tmpl w:val="B6F0C6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26D184E"/>
    <w:multiLevelType w:val="hybridMultilevel"/>
    <w:tmpl w:val="5CC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F5"/>
    <w:rsid w:val="000155CE"/>
    <w:rsid w:val="00032B46"/>
    <w:rsid w:val="0003326F"/>
    <w:rsid w:val="00082F89"/>
    <w:rsid w:val="0008603B"/>
    <w:rsid w:val="00093C19"/>
    <w:rsid w:val="000A462E"/>
    <w:rsid w:val="000B49EA"/>
    <w:rsid w:val="000C1556"/>
    <w:rsid w:val="000C19C3"/>
    <w:rsid w:val="000C784F"/>
    <w:rsid w:val="000D7B0A"/>
    <w:rsid w:val="000E68B7"/>
    <w:rsid w:val="000F671F"/>
    <w:rsid w:val="00100890"/>
    <w:rsid w:val="00112525"/>
    <w:rsid w:val="00124EB0"/>
    <w:rsid w:val="001428F5"/>
    <w:rsid w:val="00166C67"/>
    <w:rsid w:val="00170E8B"/>
    <w:rsid w:val="00180585"/>
    <w:rsid w:val="001820C3"/>
    <w:rsid w:val="001909AF"/>
    <w:rsid w:val="001B1E84"/>
    <w:rsid w:val="001D4281"/>
    <w:rsid w:val="001D5066"/>
    <w:rsid w:val="001D59B2"/>
    <w:rsid w:val="00205D19"/>
    <w:rsid w:val="00210B48"/>
    <w:rsid w:val="002127B7"/>
    <w:rsid w:val="002377C2"/>
    <w:rsid w:val="002459EE"/>
    <w:rsid w:val="0024766B"/>
    <w:rsid w:val="00254DCE"/>
    <w:rsid w:val="00271474"/>
    <w:rsid w:val="00275B6F"/>
    <w:rsid w:val="002810A8"/>
    <w:rsid w:val="00286C08"/>
    <w:rsid w:val="00287EC3"/>
    <w:rsid w:val="002C0213"/>
    <w:rsid w:val="002C1D10"/>
    <w:rsid w:val="002C6D5C"/>
    <w:rsid w:val="002D2C43"/>
    <w:rsid w:val="002E1919"/>
    <w:rsid w:val="002E5B9E"/>
    <w:rsid w:val="0030449D"/>
    <w:rsid w:val="00305C5D"/>
    <w:rsid w:val="00314FF8"/>
    <w:rsid w:val="00317053"/>
    <w:rsid w:val="00322689"/>
    <w:rsid w:val="0032270C"/>
    <w:rsid w:val="003330D0"/>
    <w:rsid w:val="00341280"/>
    <w:rsid w:val="00350BFC"/>
    <w:rsid w:val="00352B0F"/>
    <w:rsid w:val="00352FA4"/>
    <w:rsid w:val="00383315"/>
    <w:rsid w:val="00385789"/>
    <w:rsid w:val="00394C5C"/>
    <w:rsid w:val="003C49E7"/>
    <w:rsid w:val="003C6CC3"/>
    <w:rsid w:val="003D35D2"/>
    <w:rsid w:val="003E7D4F"/>
    <w:rsid w:val="0040654C"/>
    <w:rsid w:val="00422507"/>
    <w:rsid w:val="00436606"/>
    <w:rsid w:val="00445E4C"/>
    <w:rsid w:val="004504F9"/>
    <w:rsid w:val="00477423"/>
    <w:rsid w:val="004808C9"/>
    <w:rsid w:val="00483952"/>
    <w:rsid w:val="004879B6"/>
    <w:rsid w:val="00487D6E"/>
    <w:rsid w:val="004953EE"/>
    <w:rsid w:val="004B59C5"/>
    <w:rsid w:val="004D2287"/>
    <w:rsid w:val="004D291B"/>
    <w:rsid w:val="004E178F"/>
    <w:rsid w:val="00500D74"/>
    <w:rsid w:val="00504618"/>
    <w:rsid w:val="00534CEC"/>
    <w:rsid w:val="00546818"/>
    <w:rsid w:val="0055762C"/>
    <w:rsid w:val="00572BC0"/>
    <w:rsid w:val="00576E38"/>
    <w:rsid w:val="00585F1E"/>
    <w:rsid w:val="00586184"/>
    <w:rsid w:val="00586507"/>
    <w:rsid w:val="00595CF6"/>
    <w:rsid w:val="005963B4"/>
    <w:rsid w:val="005A1B1F"/>
    <w:rsid w:val="005B4A57"/>
    <w:rsid w:val="005C70AC"/>
    <w:rsid w:val="006023FC"/>
    <w:rsid w:val="00605154"/>
    <w:rsid w:val="006052CE"/>
    <w:rsid w:val="00623711"/>
    <w:rsid w:val="006369DB"/>
    <w:rsid w:val="006374B5"/>
    <w:rsid w:val="0064180D"/>
    <w:rsid w:val="00666958"/>
    <w:rsid w:val="00683631"/>
    <w:rsid w:val="00695800"/>
    <w:rsid w:val="006B41FE"/>
    <w:rsid w:val="006D7E27"/>
    <w:rsid w:val="006E25B4"/>
    <w:rsid w:val="006E5153"/>
    <w:rsid w:val="006F2951"/>
    <w:rsid w:val="006F3F30"/>
    <w:rsid w:val="007056B3"/>
    <w:rsid w:val="00736C8D"/>
    <w:rsid w:val="00771EBF"/>
    <w:rsid w:val="007818C8"/>
    <w:rsid w:val="007821F4"/>
    <w:rsid w:val="0079083B"/>
    <w:rsid w:val="00792168"/>
    <w:rsid w:val="007A44C9"/>
    <w:rsid w:val="007D7722"/>
    <w:rsid w:val="007E2FCC"/>
    <w:rsid w:val="007E4B41"/>
    <w:rsid w:val="007F401F"/>
    <w:rsid w:val="007F6384"/>
    <w:rsid w:val="007F6517"/>
    <w:rsid w:val="007F7EA9"/>
    <w:rsid w:val="00831ED4"/>
    <w:rsid w:val="00835864"/>
    <w:rsid w:val="00837A89"/>
    <w:rsid w:val="008474C5"/>
    <w:rsid w:val="008574D8"/>
    <w:rsid w:val="00872952"/>
    <w:rsid w:val="00874794"/>
    <w:rsid w:val="008A64F4"/>
    <w:rsid w:val="008C60CC"/>
    <w:rsid w:val="008E3477"/>
    <w:rsid w:val="008F50DB"/>
    <w:rsid w:val="00904534"/>
    <w:rsid w:val="0091620C"/>
    <w:rsid w:val="00921BAE"/>
    <w:rsid w:val="00942EEA"/>
    <w:rsid w:val="0096103D"/>
    <w:rsid w:val="009A3AF5"/>
    <w:rsid w:val="009B3D6E"/>
    <w:rsid w:val="009E2A5F"/>
    <w:rsid w:val="009E6734"/>
    <w:rsid w:val="009E7D8E"/>
    <w:rsid w:val="00A04A31"/>
    <w:rsid w:val="00A43D3E"/>
    <w:rsid w:val="00AA79F7"/>
    <w:rsid w:val="00AD0CEC"/>
    <w:rsid w:val="00AE13DE"/>
    <w:rsid w:val="00B04556"/>
    <w:rsid w:val="00B31DB9"/>
    <w:rsid w:val="00B50665"/>
    <w:rsid w:val="00B71437"/>
    <w:rsid w:val="00B75965"/>
    <w:rsid w:val="00B863D6"/>
    <w:rsid w:val="00B93B8F"/>
    <w:rsid w:val="00BA5064"/>
    <w:rsid w:val="00BD14EB"/>
    <w:rsid w:val="00BD1D83"/>
    <w:rsid w:val="00BE24E7"/>
    <w:rsid w:val="00BE4FE5"/>
    <w:rsid w:val="00BF27CC"/>
    <w:rsid w:val="00C44C82"/>
    <w:rsid w:val="00C566AF"/>
    <w:rsid w:val="00C576D7"/>
    <w:rsid w:val="00C60B1A"/>
    <w:rsid w:val="00C90B0F"/>
    <w:rsid w:val="00C922D8"/>
    <w:rsid w:val="00C94299"/>
    <w:rsid w:val="00CB349B"/>
    <w:rsid w:val="00CC2DB2"/>
    <w:rsid w:val="00CD3081"/>
    <w:rsid w:val="00CE32C8"/>
    <w:rsid w:val="00CF414B"/>
    <w:rsid w:val="00D07545"/>
    <w:rsid w:val="00D22FF1"/>
    <w:rsid w:val="00D248EB"/>
    <w:rsid w:val="00D64742"/>
    <w:rsid w:val="00D73D5D"/>
    <w:rsid w:val="00D858D9"/>
    <w:rsid w:val="00D94C02"/>
    <w:rsid w:val="00D94C8F"/>
    <w:rsid w:val="00D95D88"/>
    <w:rsid w:val="00D97ED8"/>
    <w:rsid w:val="00DA0858"/>
    <w:rsid w:val="00DC151B"/>
    <w:rsid w:val="00DC4E4B"/>
    <w:rsid w:val="00DC69D9"/>
    <w:rsid w:val="00DF1765"/>
    <w:rsid w:val="00DF49CB"/>
    <w:rsid w:val="00E37B6A"/>
    <w:rsid w:val="00E54A9F"/>
    <w:rsid w:val="00E62111"/>
    <w:rsid w:val="00E71688"/>
    <w:rsid w:val="00EB0D61"/>
    <w:rsid w:val="00EB346D"/>
    <w:rsid w:val="00EC2B03"/>
    <w:rsid w:val="00EC4999"/>
    <w:rsid w:val="00EC6DCC"/>
    <w:rsid w:val="00EC7A5E"/>
    <w:rsid w:val="00F11BB3"/>
    <w:rsid w:val="00F40E25"/>
    <w:rsid w:val="00F442A4"/>
    <w:rsid w:val="00F50247"/>
    <w:rsid w:val="00F676EF"/>
    <w:rsid w:val="00FB05BC"/>
    <w:rsid w:val="00FD2BD4"/>
    <w:rsid w:val="00FE1E43"/>
    <w:rsid w:val="0981A229"/>
    <w:rsid w:val="7606D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3122"/>
  <w15:chartTrackingRefBased/>
  <w15:docId w15:val="{AF60C154-89B9-4F63-A48C-41404F1C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F9"/>
    <w:pPr>
      <w:ind w:left="720"/>
      <w:contextualSpacing/>
    </w:pPr>
  </w:style>
  <w:style w:type="character" w:styleId="Hyperlink">
    <w:name w:val="Hyperlink"/>
    <w:basedOn w:val="DefaultParagraphFont"/>
    <w:uiPriority w:val="99"/>
    <w:unhideWhenUsed/>
    <w:rsid w:val="002D2C43"/>
    <w:rPr>
      <w:color w:val="0563C1" w:themeColor="hyperlink"/>
      <w:u w:val="single"/>
    </w:rPr>
  </w:style>
  <w:style w:type="character" w:customStyle="1" w:styleId="UnresolvedMention">
    <w:name w:val="Unresolved Mention"/>
    <w:basedOn w:val="DefaultParagraphFont"/>
    <w:uiPriority w:val="99"/>
    <w:semiHidden/>
    <w:unhideWhenUsed/>
    <w:rsid w:val="002D2C43"/>
    <w:rPr>
      <w:color w:val="605E5C"/>
      <w:shd w:val="clear" w:color="auto" w:fill="E1DFDD"/>
    </w:rPr>
  </w:style>
  <w:style w:type="paragraph" w:styleId="NormalWeb">
    <w:name w:val="Normal (Web)"/>
    <w:basedOn w:val="Normal"/>
    <w:uiPriority w:val="99"/>
    <w:semiHidden/>
    <w:unhideWhenUsed/>
    <w:rsid w:val="007E4B41"/>
    <w:rPr>
      <w:rFonts w:ascii="Times New Roman" w:hAnsi="Times New Roman" w:cs="Times New Roman"/>
    </w:rPr>
  </w:style>
  <w:style w:type="character" w:styleId="CommentReference">
    <w:name w:val="annotation reference"/>
    <w:basedOn w:val="DefaultParagraphFont"/>
    <w:uiPriority w:val="99"/>
    <w:semiHidden/>
    <w:unhideWhenUsed/>
    <w:rsid w:val="001820C3"/>
    <w:rPr>
      <w:sz w:val="16"/>
      <w:szCs w:val="16"/>
    </w:rPr>
  </w:style>
  <w:style w:type="paragraph" w:styleId="CommentText">
    <w:name w:val="annotation text"/>
    <w:basedOn w:val="Normal"/>
    <w:link w:val="CommentTextChar"/>
    <w:uiPriority w:val="99"/>
    <w:unhideWhenUsed/>
    <w:rsid w:val="001820C3"/>
    <w:rPr>
      <w:sz w:val="20"/>
      <w:szCs w:val="20"/>
    </w:rPr>
  </w:style>
  <w:style w:type="character" w:customStyle="1" w:styleId="CommentTextChar">
    <w:name w:val="Comment Text Char"/>
    <w:basedOn w:val="DefaultParagraphFont"/>
    <w:link w:val="CommentText"/>
    <w:uiPriority w:val="99"/>
    <w:rsid w:val="001820C3"/>
    <w:rPr>
      <w:sz w:val="20"/>
      <w:szCs w:val="20"/>
    </w:rPr>
  </w:style>
  <w:style w:type="paragraph" w:styleId="CommentSubject">
    <w:name w:val="annotation subject"/>
    <w:basedOn w:val="CommentText"/>
    <w:next w:val="CommentText"/>
    <w:link w:val="CommentSubjectChar"/>
    <w:uiPriority w:val="99"/>
    <w:semiHidden/>
    <w:unhideWhenUsed/>
    <w:rsid w:val="001820C3"/>
    <w:rPr>
      <w:b/>
      <w:bCs/>
    </w:rPr>
  </w:style>
  <w:style w:type="character" w:customStyle="1" w:styleId="CommentSubjectChar">
    <w:name w:val="Comment Subject Char"/>
    <w:basedOn w:val="CommentTextChar"/>
    <w:link w:val="CommentSubject"/>
    <w:uiPriority w:val="99"/>
    <w:semiHidden/>
    <w:rsid w:val="001820C3"/>
    <w:rPr>
      <w:b/>
      <w:bCs/>
      <w:sz w:val="20"/>
      <w:szCs w:val="20"/>
    </w:rPr>
  </w:style>
  <w:style w:type="character" w:styleId="FollowedHyperlink">
    <w:name w:val="FollowedHyperlink"/>
    <w:basedOn w:val="DefaultParagraphFont"/>
    <w:uiPriority w:val="99"/>
    <w:semiHidden/>
    <w:unhideWhenUsed/>
    <w:rsid w:val="009E7D8E"/>
    <w:rPr>
      <w:color w:val="954F72" w:themeColor="followedHyperlink"/>
      <w:u w:val="single"/>
    </w:rPr>
  </w:style>
  <w:style w:type="paragraph" w:styleId="Revision">
    <w:name w:val="Revision"/>
    <w:hidden/>
    <w:uiPriority w:val="99"/>
    <w:semiHidden/>
    <w:rsid w:val="0058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4053">
      <w:bodyDiv w:val="1"/>
      <w:marLeft w:val="0"/>
      <w:marRight w:val="0"/>
      <w:marTop w:val="0"/>
      <w:marBottom w:val="0"/>
      <w:divBdr>
        <w:top w:val="none" w:sz="0" w:space="0" w:color="auto"/>
        <w:left w:val="none" w:sz="0" w:space="0" w:color="auto"/>
        <w:bottom w:val="none" w:sz="0" w:space="0" w:color="auto"/>
        <w:right w:val="none" w:sz="0" w:space="0" w:color="auto"/>
      </w:divBdr>
    </w:div>
    <w:div w:id="430199505">
      <w:bodyDiv w:val="1"/>
      <w:marLeft w:val="0"/>
      <w:marRight w:val="0"/>
      <w:marTop w:val="0"/>
      <w:marBottom w:val="0"/>
      <w:divBdr>
        <w:top w:val="none" w:sz="0" w:space="0" w:color="auto"/>
        <w:left w:val="none" w:sz="0" w:space="0" w:color="auto"/>
        <w:bottom w:val="none" w:sz="0" w:space="0" w:color="auto"/>
        <w:right w:val="none" w:sz="0" w:space="0" w:color="auto"/>
      </w:divBdr>
    </w:div>
    <w:div w:id="517157010">
      <w:bodyDiv w:val="1"/>
      <w:marLeft w:val="0"/>
      <w:marRight w:val="0"/>
      <w:marTop w:val="0"/>
      <w:marBottom w:val="0"/>
      <w:divBdr>
        <w:top w:val="none" w:sz="0" w:space="0" w:color="auto"/>
        <w:left w:val="none" w:sz="0" w:space="0" w:color="auto"/>
        <w:bottom w:val="none" w:sz="0" w:space="0" w:color="auto"/>
        <w:right w:val="none" w:sz="0" w:space="0" w:color="auto"/>
      </w:divBdr>
    </w:div>
    <w:div w:id="726220099">
      <w:bodyDiv w:val="1"/>
      <w:marLeft w:val="0"/>
      <w:marRight w:val="0"/>
      <w:marTop w:val="0"/>
      <w:marBottom w:val="0"/>
      <w:divBdr>
        <w:top w:val="none" w:sz="0" w:space="0" w:color="auto"/>
        <w:left w:val="none" w:sz="0" w:space="0" w:color="auto"/>
        <w:bottom w:val="none" w:sz="0" w:space="0" w:color="auto"/>
        <w:right w:val="none" w:sz="0" w:space="0" w:color="auto"/>
      </w:divBdr>
    </w:div>
    <w:div w:id="796070152">
      <w:bodyDiv w:val="1"/>
      <w:marLeft w:val="0"/>
      <w:marRight w:val="0"/>
      <w:marTop w:val="0"/>
      <w:marBottom w:val="0"/>
      <w:divBdr>
        <w:top w:val="none" w:sz="0" w:space="0" w:color="auto"/>
        <w:left w:val="none" w:sz="0" w:space="0" w:color="auto"/>
        <w:bottom w:val="none" w:sz="0" w:space="0" w:color="auto"/>
        <w:right w:val="none" w:sz="0" w:space="0" w:color="auto"/>
      </w:divBdr>
    </w:div>
    <w:div w:id="2005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sites/default/files/wysiwyg/user-98/naeyc_ece_field_survey_february2022.pdf" TargetMode="External"/><Relationship Id="rId3" Type="http://schemas.openxmlformats.org/officeDocument/2006/relationships/settings" Target="settings.xml"/><Relationship Id="rId7" Type="http://schemas.openxmlformats.org/officeDocument/2006/relationships/hyperlink" Target="http://www.naeyc.org/pandemic-surve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ohlen@cogent-strategie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childcareaware.org/hubfs/FINAL-Demanding%20Change%20Report-0203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Lauren Hogan</cp:lastModifiedBy>
  <cp:revision>3</cp:revision>
  <dcterms:created xsi:type="dcterms:W3CDTF">2022-02-25T15:43:00Z</dcterms:created>
  <dcterms:modified xsi:type="dcterms:W3CDTF">2022-02-25T15:44:00Z</dcterms:modified>
  <cp:category/>
</cp:coreProperties>
</file>